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E6" w:rsidRPr="008840B0" w:rsidRDefault="00D74D1C" w:rsidP="00BB7E9E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r w:rsidRPr="008840B0">
        <w:rPr>
          <w:rFonts w:ascii="Times New Roman" w:hAnsi="Times New Roman" w:cs="Times New Roman"/>
          <w:b/>
          <w:sz w:val="96"/>
          <w:szCs w:val="96"/>
        </w:rPr>
        <w:t>Boomwhackers</w:t>
      </w:r>
      <w:proofErr w:type="spellEnd"/>
    </w:p>
    <w:p w:rsidR="00D74D1C" w:rsidRPr="000E6EBA" w:rsidRDefault="00D74D1C" w:rsidP="00BB7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EBA">
        <w:rPr>
          <w:rFonts w:ascii="Times New Roman" w:hAnsi="Times New Roman" w:cs="Times New Roman"/>
          <w:b/>
          <w:sz w:val="28"/>
          <w:szCs w:val="28"/>
        </w:rPr>
        <w:t>Anotace</w:t>
      </w:r>
    </w:p>
    <w:p w:rsidR="00D74D1C" w:rsidRDefault="00D74D1C" w:rsidP="00BB7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EBA">
        <w:rPr>
          <w:rFonts w:ascii="Times New Roman" w:hAnsi="Times New Roman" w:cs="Times New Roman"/>
          <w:sz w:val="28"/>
          <w:szCs w:val="28"/>
        </w:rPr>
        <w:t xml:space="preserve">Novinkou v oblasti rozvoje rytmického cítění jsou </w:t>
      </w:r>
      <w:proofErr w:type="spellStart"/>
      <w:r w:rsidRPr="000E6EBA">
        <w:rPr>
          <w:rFonts w:ascii="Times New Roman" w:hAnsi="Times New Roman" w:cs="Times New Roman"/>
          <w:sz w:val="28"/>
          <w:szCs w:val="28"/>
        </w:rPr>
        <w:t>Boomwhackers</w:t>
      </w:r>
      <w:proofErr w:type="spellEnd"/>
      <w:r w:rsidRPr="000E6EBA">
        <w:rPr>
          <w:rFonts w:ascii="Times New Roman" w:hAnsi="Times New Roman" w:cs="Times New Roman"/>
          <w:sz w:val="28"/>
          <w:szCs w:val="28"/>
        </w:rPr>
        <w:t xml:space="preserve">. Článek seznamuje čtenáře s touto novinkou a přináší náměty k využití </w:t>
      </w:r>
      <w:proofErr w:type="spellStart"/>
      <w:r w:rsidRPr="000E6EBA">
        <w:rPr>
          <w:rFonts w:ascii="Times New Roman" w:hAnsi="Times New Roman" w:cs="Times New Roman"/>
          <w:sz w:val="28"/>
          <w:szCs w:val="28"/>
        </w:rPr>
        <w:t>Boomwhackers</w:t>
      </w:r>
      <w:proofErr w:type="spellEnd"/>
      <w:r w:rsidRPr="000E6EBA">
        <w:rPr>
          <w:rFonts w:ascii="Times New Roman" w:hAnsi="Times New Roman" w:cs="Times New Roman"/>
          <w:sz w:val="28"/>
          <w:szCs w:val="28"/>
        </w:rPr>
        <w:t xml:space="preserve"> ve výuce. </w:t>
      </w:r>
    </w:p>
    <w:p w:rsidR="00D74D1C" w:rsidRPr="000E6EBA" w:rsidRDefault="00D74D1C" w:rsidP="00BB7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EBA">
        <w:rPr>
          <w:rFonts w:ascii="Times New Roman" w:hAnsi="Times New Roman" w:cs="Times New Roman"/>
          <w:b/>
          <w:sz w:val="28"/>
          <w:szCs w:val="28"/>
        </w:rPr>
        <w:t>Klíčová slova</w:t>
      </w:r>
    </w:p>
    <w:p w:rsidR="00D74D1C" w:rsidRPr="000E6EBA" w:rsidRDefault="00D74D1C" w:rsidP="00BB7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6EBA">
        <w:rPr>
          <w:rFonts w:ascii="Times New Roman" w:hAnsi="Times New Roman" w:cs="Times New Roman"/>
          <w:sz w:val="28"/>
          <w:szCs w:val="28"/>
        </w:rPr>
        <w:t>Boomwhackers</w:t>
      </w:r>
      <w:proofErr w:type="spellEnd"/>
      <w:r w:rsidRPr="000E6EBA">
        <w:rPr>
          <w:rFonts w:ascii="Times New Roman" w:hAnsi="Times New Roman" w:cs="Times New Roman"/>
          <w:sz w:val="28"/>
          <w:szCs w:val="28"/>
        </w:rPr>
        <w:t>, rytmická výchova, hudební motivace</w:t>
      </w:r>
    </w:p>
    <w:p w:rsidR="00D74D1C" w:rsidRPr="000E6EBA" w:rsidRDefault="00D74D1C" w:rsidP="00BB7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EBA">
        <w:rPr>
          <w:rFonts w:ascii="Times New Roman" w:hAnsi="Times New Roman" w:cs="Times New Roman"/>
          <w:b/>
          <w:sz w:val="28"/>
          <w:szCs w:val="28"/>
        </w:rPr>
        <w:t>Popis</w:t>
      </w:r>
    </w:p>
    <w:p w:rsidR="00D74D1C" w:rsidRPr="000E6EBA" w:rsidRDefault="00D74D1C" w:rsidP="00BB7E9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8"/>
          <w:szCs w:val="28"/>
        </w:rPr>
      </w:pPr>
      <w:proofErr w:type="spellStart"/>
      <w:r w:rsidRPr="000E6EBA">
        <w:rPr>
          <w:sz w:val="28"/>
          <w:szCs w:val="28"/>
        </w:rPr>
        <w:t>Boomwhackers</w:t>
      </w:r>
      <w:proofErr w:type="spellEnd"/>
      <w:r w:rsidRPr="000E6EBA">
        <w:rPr>
          <w:sz w:val="28"/>
          <w:szCs w:val="28"/>
        </w:rPr>
        <w:t xml:space="preserve"> jsou barevné plastové trubice. Svým charakterem je zvuk </w:t>
      </w:r>
      <w:proofErr w:type="spellStart"/>
      <w:r w:rsidRPr="000E6EBA">
        <w:rPr>
          <w:sz w:val="28"/>
          <w:szCs w:val="28"/>
        </w:rPr>
        <w:t>boomwhackers</w:t>
      </w:r>
      <w:proofErr w:type="spellEnd"/>
      <w:r w:rsidRPr="000E6EBA">
        <w:rPr>
          <w:sz w:val="28"/>
          <w:szCs w:val="28"/>
        </w:rPr>
        <w:t xml:space="preserve"> podobný zvonkohře nebo xylofonu, krátce zní a má průraznou příjemně znějící kulatou barvu. Základní tónový rozsah tohoto hudebního nástroje je od c po g2 včetně chromatických tónů. Jako doplněk je možné pořídit plastovou ucpávku, tzv. “</w:t>
      </w:r>
      <w:proofErr w:type="spellStart"/>
      <w:r w:rsidRPr="000E6EBA">
        <w:rPr>
          <w:sz w:val="28"/>
          <w:szCs w:val="28"/>
        </w:rPr>
        <w:t>oktavátor</w:t>
      </w:r>
      <w:proofErr w:type="spellEnd"/>
      <w:r w:rsidRPr="000E6EBA">
        <w:rPr>
          <w:sz w:val="28"/>
          <w:szCs w:val="28"/>
        </w:rPr>
        <w:t>.” Ten když se nasadí na jednu stranu trubice (čímž se tento otvor uzavře) snižuje tón trubice o jednu oktávu níže.</w:t>
      </w:r>
    </w:p>
    <w:p w:rsidR="00D74D1C" w:rsidRPr="000E6EBA" w:rsidRDefault="00D74D1C" w:rsidP="00BB7E9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b/>
          <w:sz w:val="28"/>
          <w:szCs w:val="28"/>
        </w:rPr>
      </w:pPr>
      <w:r w:rsidRPr="000E6EBA">
        <w:rPr>
          <w:b/>
          <w:sz w:val="28"/>
          <w:szCs w:val="28"/>
        </w:rPr>
        <w:t>Způsob hraní</w:t>
      </w:r>
    </w:p>
    <w:p w:rsidR="00D74D1C" w:rsidRPr="000E6EBA" w:rsidRDefault="00D74D1C" w:rsidP="00BB7E9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8"/>
          <w:szCs w:val="28"/>
        </w:rPr>
      </w:pPr>
      <w:r w:rsidRPr="000E6EBA">
        <w:rPr>
          <w:sz w:val="28"/>
          <w:szCs w:val="28"/>
        </w:rPr>
        <w:t>Hráč drží trubici v ruce a tón vytvoří tehdy, když s ní udeří do jiného předmětu. Kreativita při vytváření druhů úhozu není nijak omezená, i když vzhledem k použitému materiálu na výrobu trubice není doporučeno provádět údery o ostré hrany a tvrdou zem. Konstrukce trubice umožňuje bezpečné uchycení pouze jedné trubice v jedné ruce. Je tedy možné hrát na dvě trubice současně.</w:t>
      </w:r>
    </w:p>
    <w:p w:rsidR="00D74D1C" w:rsidRPr="000E6EBA" w:rsidRDefault="00D74D1C" w:rsidP="00BB7E9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8"/>
          <w:szCs w:val="28"/>
        </w:rPr>
      </w:pPr>
      <w:proofErr w:type="spellStart"/>
      <w:r w:rsidRPr="000E6EBA">
        <w:rPr>
          <w:sz w:val="28"/>
          <w:szCs w:val="28"/>
        </w:rPr>
        <w:t>Boomwhackers</w:t>
      </w:r>
      <w:proofErr w:type="spellEnd"/>
      <w:r w:rsidRPr="000E6EBA">
        <w:rPr>
          <w:sz w:val="28"/>
          <w:szCs w:val="28"/>
        </w:rPr>
        <w:t xml:space="preserve"> umožňují interpretovat dynamiku s poměrně širokým rozsahem. Platí pravidlo: čím více s trubicí udeřím, tím silnější tón vytvoří. Je však třeba připomenout důraz na bezpečnost, kdy mohou být </w:t>
      </w:r>
      <w:proofErr w:type="spellStart"/>
      <w:r w:rsidRPr="000E6EBA">
        <w:rPr>
          <w:sz w:val="28"/>
          <w:szCs w:val="28"/>
        </w:rPr>
        <w:t>příliž</w:t>
      </w:r>
      <w:proofErr w:type="spellEnd"/>
      <w:r w:rsidRPr="000E6EBA">
        <w:rPr>
          <w:sz w:val="28"/>
          <w:szCs w:val="28"/>
        </w:rPr>
        <w:t xml:space="preserve"> silné úhozy do části těla bolestivé.</w:t>
      </w:r>
    </w:p>
    <w:p w:rsidR="001E05CB" w:rsidRPr="008840B0" w:rsidRDefault="000E2514" w:rsidP="0074384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8"/>
          <w:szCs w:val="28"/>
        </w:rPr>
      </w:pPr>
      <w:r w:rsidRPr="000E6EBA">
        <w:rPr>
          <w:sz w:val="28"/>
          <w:szCs w:val="28"/>
        </w:rPr>
        <w:t>Trubice l</w:t>
      </w:r>
      <w:r w:rsidR="00D74D1C" w:rsidRPr="000E6EBA">
        <w:rPr>
          <w:sz w:val="28"/>
          <w:szCs w:val="28"/>
        </w:rPr>
        <w:t xml:space="preserve">ze </w:t>
      </w:r>
      <w:r w:rsidRPr="000E6EBA">
        <w:rPr>
          <w:sz w:val="28"/>
          <w:szCs w:val="28"/>
        </w:rPr>
        <w:t>zasunout do speciálních držáků,</w:t>
      </w:r>
      <w:r w:rsidR="00D74D1C" w:rsidRPr="000E6EBA">
        <w:rPr>
          <w:sz w:val="28"/>
          <w:szCs w:val="28"/>
        </w:rPr>
        <w:t xml:space="preserve"> </w:t>
      </w:r>
      <w:r w:rsidRPr="000E6EBA">
        <w:rPr>
          <w:sz w:val="28"/>
          <w:szCs w:val="28"/>
        </w:rPr>
        <w:t xml:space="preserve">které pak umožní, aby se na ně hrálo </w:t>
      </w:r>
      <w:r w:rsidR="00D74D1C" w:rsidRPr="000E6EBA">
        <w:rPr>
          <w:sz w:val="28"/>
          <w:szCs w:val="28"/>
        </w:rPr>
        <w:t>podobně jako na xylofon nebo zvonkohru - tedy pomocí paliček.</w:t>
      </w:r>
    </w:p>
    <w:sectPr w:rsidR="001E05CB" w:rsidRPr="008840B0" w:rsidSect="00D07D1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74D1C"/>
    <w:rsid w:val="000E2514"/>
    <w:rsid w:val="000E6EBA"/>
    <w:rsid w:val="001221DE"/>
    <w:rsid w:val="001E05CB"/>
    <w:rsid w:val="002D368D"/>
    <w:rsid w:val="002F0FA6"/>
    <w:rsid w:val="00331148"/>
    <w:rsid w:val="00494448"/>
    <w:rsid w:val="00517857"/>
    <w:rsid w:val="006549EC"/>
    <w:rsid w:val="0073390E"/>
    <w:rsid w:val="0074384E"/>
    <w:rsid w:val="007A40BF"/>
    <w:rsid w:val="007C4C6A"/>
    <w:rsid w:val="008840B0"/>
    <w:rsid w:val="008B5C08"/>
    <w:rsid w:val="00900279"/>
    <w:rsid w:val="009F7CD5"/>
    <w:rsid w:val="00B0642E"/>
    <w:rsid w:val="00B32DE5"/>
    <w:rsid w:val="00BA5B13"/>
    <w:rsid w:val="00BB7E9E"/>
    <w:rsid w:val="00C61942"/>
    <w:rsid w:val="00D07D13"/>
    <w:rsid w:val="00D74D1C"/>
    <w:rsid w:val="00DD74C9"/>
    <w:rsid w:val="00F10893"/>
    <w:rsid w:val="00F8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74D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Heading1">
    <w:name w:val="Heading 1"/>
    <w:next w:val="Normln"/>
    <w:qFormat/>
    <w:rsid w:val="001E05CB"/>
    <w:pPr>
      <w:keepNext/>
      <w:spacing w:after="160" w:line="240" w:lineRule="auto"/>
      <w:outlineLvl w:val="0"/>
    </w:pPr>
    <w:rPr>
      <w:rFonts w:ascii="Times New Roman Bold" w:eastAsia="ヒラギノ角ゴ Pro W3" w:hAnsi="Times New Roman Bold" w:cs="Times New Roman"/>
      <w:color w:val="290082"/>
      <w:sz w:val="36"/>
      <w:szCs w:val="20"/>
      <w:lang w:eastAsia="cs-CZ"/>
    </w:rPr>
  </w:style>
  <w:style w:type="paragraph" w:customStyle="1" w:styleId="Heading1A">
    <w:name w:val="Heading 1 A"/>
    <w:next w:val="Normln1"/>
    <w:rsid w:val="001E05CB"/>
    <w:pPr>
      <w:spacing w:after="0" w:line="240" w:lineRule="auto"/>
      <w:outlineLvl w:val="0"/>
    </w:pPr>
    <w:rPr>
      <w:rFonts w:ascii="Times New Roman Bold" w:eastAsia="ヒラギノ角ゴ Pro W3" w:hAnsi="Times New Roman Bold" w:cs="Times New Roman"/>
      <w:color w:val="290082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2011-03-06T20:25:00Z</dcterms:created>
  <dcterms:modified xsi:type="dcterms:W3CDTF">2011-03-06T20:25:00Z</dcterms:modified>
</cp:coreProperties>
</file>